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D" w:rsidRPr="00C633BC" w:rsidRDefault="00C633BC">
      <w:r>
        <w:t xml:space="preserve">English 9 – </w:t>
      </w:r>
      <w:r>
        <w:rPr>
          <w:i/>
        </w:rPr>
        <w:t>Romeo and Juliet</w:t>
      </w:r>
      <w:r>
        <w:t xml:space="preserve"> open response paragraph #4</w:t>
      </w:r>
      <w:bookmarkStart w:id="0" w:name="_GoBack"/>
      <w:bookmarkEnd w:id="0"/>
      <w:r>
        <w:t xml:space="preserve"> – Due Friday, February 5*</w:t>
      </w:r>
    </w:p>
    <w:p w:rsidR="00C633BC" w:rsidRDefault="00C633BC"/>
    <w:p w:rsidR="00C633BC" w:rsidRDefault="00C633BC">
      <w:r>
        <w:t xml:space="preserve">Refer to Juliet’s speech that starts on the bottom of page 72 and goes to the end of page 73 to answer the following question: </w:t>
      </w:r>
    </w:p>
    <w:p w:rsidR="00C633BC" w:rsidRDefault="00C633BC"/>
    <w:p w:rsidR="00000000" w:rsidRDefault="00C633BC" w:rsidP="00C633BC">
      <w:r w:rsidRPr="00C633BC">
        <w:t xml:space="preserve">What does Juliet worry about before drinking the potion that Friar Laurence gave her? </w:t>
      </w:r>
    </w:p>
    <w:p w:rsidR="00C633BC" w:rsidRDefault="00C633BC" w:rsidP="00C633BC"/>
    <w:p w:rsidR="00C633BC" w:rsidRPr="00C633BC" w:rsidRDefault="00C633BC" w:rsidP="00C633BC">
      <w:r>
        <w:t xml:space="preserve">Keep in mind everything we have been reviewing and discussing about open response paragraphs, which is summarized on the rubric below.  For your closing sentence, identify what Juliet does at the end of the speech.  </w:t>
      </w:r>
    </w:p>
    <w:p w:rsidR="00C633BC" w:rsidRDefault="00C633BC"/>
    <w:p w:rsidR="00C633BC" w:rsidRDefault="00C633BC">
      <w:r>
        <w:t xml:space="preserve">*If you got a 14 or 15 on the in class version of this assignment, you do not need to do this assignment. </w:t>
      </w:r>
    </w:p>
    <w:p w:rsidR="00C633BC" w:rsidRDefault="00C633BC"/>
    <w:tbl>
      <w:tblPr>
        <w:tblStyle w:val="TableGrid"/>
        <w:tblW w:w="0" w:type="auto"/>
        <w:tblLook w:val="04A0" w:firstRow="1" w:lastRow="0" w:firstColumn="1" w:lastColumn="0" w:noHBand="0" w:noVBand="1"/>
      </w:tblPr>
      <w:tblGrid>
        <w:gridCol w:w="2050"/>
        <w:gridCol w:w="578"/>
        <w:gridCol w:w="4170"/>
        <w:gridCol w:w="1893"/>
        <w:gridCol w:w="1893"/>
      </w:tblGrid>
      <w:tr w:rsidR="00C633BC" w:rsidRPr="00DA2DF7" w:rsidTr="00F67EE3">
        <w:tc>
          <w:tcPr>
            <w:tcW w:w="2050" w:type="dxa"/>
          </w:tcPr>
          <w:p w:rsidR="00C633BC" w:rsidRPr="00DA2DF7" w:rsidRDefault="00C633BC" w:rsidP="00F67EE3">
            <w:pPr>
              <w:rPr>
                <w:sz w:val="22"/>
                <w:szCs w:val="22"/>
              </w:rPr>
            </w:pPr>
            <w:r w:rsidRPr="00DA2DF7">
              <w:rPr>
                <w:sz w:val="22"/>
                <w:szCs w:val="22"/>
              </w:rPr>
              <w:t>1M, 6G</w:t>
            </w:r>
          </w:p>
        </w:tc>
        <w:tc>
          <w:tcPr>
            <w:tcW w:w="578" w:type="dxa"/>
            <w:vMerge w:val="restart"/>
            <w:textDirection w:val="tbRl"/>
          </w:tcPr>
          <w:p w:rsidR="00C633BC" w:rsidRPr="00DA2DF7" w:rsidRDefault="00C633BC" w:rsidP="00F67EE3">
            <w:pPr>
              <w:ind w:left="113" w:right="113"/>
              <w:jc w:val="center"/>
              <w:rPr>
                <w:sz w:val="22"/>
                <w:szCs w:val="22"/>
              </w:rPr>
            </w:pPr>
            <w:proofErr w:type="gramStart"/>
            <w:r w:rsidRPr="00DA2DF7">
              <w:rPr>
                <w:sz w:val="22"/>
                <w:szCs w:val="22"/>
              </w:rPr>
              <w:t>opening</w:t>
            </w:r>
            <w:proofErr w:type="gramEnd"/>
          </w:p>
        </w:tc>
        <w:tc>
          <w:tcPr>
            <w:tcW w:w="4170" w:type="dxa"/>
          </w:tcPr>
          <w:p w:rsidR="00C633BC" w:rsidRPr="00DA2DF7" w:rsidRDefault="00C633BC" w:rsidP="00F67EE3">
            <w:pPr>
              <w:rPr>
                <w:sz w:val="22"/>
                <w:szCs w:val="22"/>
              </w:rPr>
            </w:pPr>
            <w:r w:rsidRPr="00DA2DF7">
              <w:rPr>
                <w:sz w:val="22"/>
                <w:szCs w:val="22"/>
              </w:rPr>
              <w:t>Opening sentence includes author and title of text (1) correctly punctuated (2)</w:t>
            </w: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1J</w:t>
            </w:r>
          </w:p>
        </w:tc>
        <w:tc>
          <w:tcPr>
            <w:tcW w:w="578" w:type="dxa"/>
            <w:vMerge/>
          </w:tcPr>
          <w:p w:rsidR="00C633BC" w:rsidRPr="00DA2DF7" w:rsidRDefault="00C633BC" w:rsidP="00F67EE3">
            <w:pPr>
              <w:jc w:val="center"/>
              <w:rPr>
                <w:sz w:val="22"/>
                <w:szCs w:val="22"/>
              </w:rPr>
            </w:pPr>
          </w:p>
        </w:tc>
        <w:tc>
          <w:tcPr>
            <w:tcW w:w="4170" w:type="dxa"/>
          </w:tcPr>
          <w:p w:rsidR="00C633BC" w:rsidRPr="00DA2DF7" w:rsidRDefault="00C633BC" w:rsidP="00F67EE3">
            <w:pPr>
              <w:rPr>
                <w:sz w:val="22"/>
                <w:szCs w:val="22"/>
              </w:rPr>
            </w:pPr>
            <w:r w:rsidRPr="00DA2DF7">
              <w:rPr>
                <w:sz w:val="22"/>
                <w:szCs w:val="22"/>
              </w:rPr>
              <w:t>Opening sentence answers the questions / introduces the topic (1)</w:t>
            </w: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1E, 1F, 1G, 1H</w:t>
            </w:r>
          </w:p>
        </w:tc>
        <w:tc>
          <w:tcPr>
            <w:tcW w:w="578" w:type="dxa"/>
            <w:vMerge w:val="restart"/>
            <w:textDirection w:val="tbRl"/>
          </w:tcPr>
          <w:p w:rsidR="00C633BC" w:rsidRPr="00DA2DF7" w:rsidRDefault="00C633BC" w:rsidP="00F67EE3">
            <w:pPr>
              <w:ind w:left="113" w:right="113"/>
              <w:jc w:val="center"/>
              <w:rPr>
                <w:sz w:val="22"/>
                <w:szCs w:val="22"/>
              </w:rPr>
            </w:pPr>
            <w:proofErr w:type="gramStart"/>
            <w:r w:rsidRPr="00DA2DF7">
              <w:rPr>
                <w:sz w:val="22"/>
                <w:szCs w:val="22"/>
              </w:rPr>
              <w:t>body</w:t>
            </w:r>
            <w:proofErr w:type="gramEnd"/>
            <w:r w:rsidRPr="00DA2DF7">
              <w:rPr>
                <w:sz w:val="22"/>
                <w:szCs w:val="22"/>
              </w:rPr>
              <w:t xml:space="preserve"> of paragraph</w:t>
            </w:r>
          </w:p>
        </w:tc>
        <w:tc>
          <w:tcPr>
            <w:tcW w:w="4170" w:type="dxa"/>
          </w:tcPr>
          <w:p w:rsidR="00C633BC" w:rsidRPr="00DA2DF7" w:rsidRDefault="00C633BC" w:rsidP="00F67EE3">
            <w:pPr>
              <w:rPr>
                <w:sz w:val="22"/>
                <w:szCs w:val="22"/>
              </w:rPr>
            </w:pPr>
            <w:r w:rsidRPr="00DA2DF7">
              <w:rPr>
                <w:sz w:val="22"/>
                <w:szCs w:val="22"/>
              </w:rPr>
              <w:t>Body of paragraph includes three specific and relevant examples that support the claim/answer (3)</w:t>
            </w: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1F</w:t>
            </w:r>
          </w:p>
        </w:tc>
        <w:tc>
          <w:tcPr>
            <w:tcW w:w="578" w:type="dxa"/>
            <w:vMerge/>
          </w:tcPr>
          <w:p w:rsidR="00C633BC" w:rsidRPr="00DA2DF7" w:rsidRDefault="00C633BC" w:rsidP="00F67EE3">
            <w:pPr>
              <w:jc w:val="center"/>
              <w:rPr>
                <w:sz w:val="22"/>
                <w:szCs w:val="22"/>
              </w:rPr>
            </w:pPr>
          </w:p>
        </w:tc>
        <w:tc>
          <w:tcPr>
            <w:tcW w:w="4170" w:type="dxa"/>
          </w:tcPr>
          <w:p w:rsidR="00C633BC" w:rsidRPr="00DA2DF7" w:rsidRDefault="00C633BC" w:rsidP="00F67EE3">
            <w:pPr>
              <w:rPr>
                <w:sz w:val="22"/>
                <w:szCs w:val="22"/>
              </w:rPr>
            </w:pPr>
            <w:r w:rsidRPr="00DA2DF7">
              <w:rPr>
                <w:sz w:val="22"/>
                <w:szCs w:val="22"/>
              </w:rPr>
              <w:t>Textual evidence is included (1)</w:t>
            </w:r>
          </w:p>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6C, 6L</w:t>
            </w:r>
          </w:p>
        </w:tc>
        <w:tc>
          <w:tcPr>
            <w:tcW w:w="578" w:type="dxa"/>
            <w:vMerge/>
          </w:tcPr>
          <w:p w:rsidR="00C633BC" w:rsidRPr="00DA2DF7" w:rsidRDefault="00C633BC" w:rsidP="00F67EE3">
            <w:pPr>
              <w:jc w:val="center"/>
              <w:rPr>
                <w:sz w:val="22"/>
                <w:szCs w:val="22"/>
              </w:rPr>
            </w:pPr>
          </w:p>
        </w:tc>
        <w:tc>
          <w:tcPr>
            <w:tcW w:w="4170" w:type="dxa"/>
          </w:tcPr>
          <w:p w:rsidR="00C633BC" w:rsidRPr="00DA2DF7" w:rsidRDefault="00C633BC" w:rsidP="00F67EE3">
            <w:pPr>
              <w:rPr>
                <w:sz w:val="22"/>
                <w:szCs w:val="22"/>
              </w:rPr>
            </w:pPr>
            <w:r w:rsidRPr="00DA2DF7">
              <w:rPr>
                <w:sz w:val="22"/>
                <w:szCs w:val="22"/>
              </w:rPr>
              <w:t>Textual evidence is incorporated into sentences and cited, if applicable (1)</w:t>
            </w:r>
          </w:p>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2R</w:t>
            </w:r>
          </w:p>
        </w:tc>
        <w:tc>
          <w:tcPr>
            <w:tcW w:w="578" w:type="dxa"/>
            <w:vMerge/>
          </w:tcPr>
          <w:p w:rsidR="00C633BC" w:rsidRPr="00DA2DF7" w:rsidRDefault="00C633BC" w:rsidP="00F67EE3">
            <w:pPr>
              <w:jc w:val="center"/>
              <w:rPr>
                <w:sz w:val="22"/>
                <w:szCs w:val="22"/>
              </w:rPr>
            </w:pPr>
          </w:p>
        </w:tc>
        <w:tc>
          <w:tcPr>
            <w:tcW w:w="4170" w:type="dxa"/>
          </w:tcPr>
          <w:p w:rsidR="00C633BC" w:rsidRPr="00DA2DF7" w:rsidRDefault="00C633BC" w:rsidP="00F67EE3">
            <w:pPr>
              <w:rPr>
                <w:sz w:val="22"/>
                <w:szCs w:val="22"/>
              </w:rPr>
            </w:pPr>
            <w:r w:rsidRPr="00DA2DF7">
              <w:rPr>
                <w:sz w:val="22"/>
                <w:szCs w:val="22"/>
              </w:rPr>
              <w:t>Textual evidence is smoothly incorporated into sentences (1)</w:t>
            </w:r>
          </w:p>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1B</w:t>
            </w:r>
          </w:p>
        </w:tc>
        <w:tc>
          <w:tcPr>
            <w:tcW w:w="578" w:type="dxa"/>
          </w:tcPr>
          <w:p w:rsidR="00C633BC" w:rsidRPr="00DA2DF7" w:rsidRDefault="00C633BC" w:rsidP="00F67EE3">
            <w:pPr>
              <w:jc w:val="center"/>
              <w:rPr>
                <w:sz w:val="22"/>
                <w:szCs w:val="22"/>
              </w:rPr>
            </w:pPr>
          </w:p>
        </w:tc>
        <w:tc>
          <w:tcPr>
            <w:tcW w:w="4170" w:type="dxa"/>
          </w:tcPr>
          <w:p w:rsidR="00C633BC" w:rsidRPr="00DA2DF7" w:rsidRDefault="00C633BC" w:rsidP="00C633BC">
            <w:pPr>
              <w:rPr>
                <w:sz w:val="22"/>
                <w:szCs w:val="22"/>
              </w:rPr>
            </w:pPr>
            <w:r w:rsidRPr="00DA2DF7">
              <w:rPr>
                <w:sz w:val="22"/>
                <w:szCs w:val="22"/>
              </w:rPr>
              <w:t xml:space="preserve">Closing sentence </w:t>
            </w:r>
            <w:r>
              <w:rPr>
                <w:sz w:val="22"/>
                <w:szCs w:val="22"/>
              </w:rPr>
              <w:t>explains what Juliet does at the end of the speech</w:t>
            </w:r>
            <w:r w:rsidRPr="00DA2DF7">
              <w:rPr>
                <w:sz w:val="22"/>
                <w:szCs w:val="22"/>
              </w:rPr>
              <w:t>.  (1)</w:t>
            </w: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2A, 2B, 2C</w:t>
            </w:r>
          </w:p>
        </w:tc>
        <w:tc>
          <w:tcPr>
            <w:tcW w:w="578" w:type="dxa"/>
            <w:vMerge w:val="restart"/>
            <w:textDirection w:val="tbRl"/>
          </w:tcPr>
          <w:p w:rsidR="00C633BC" w:rsidRPr="00DA2DF7" w:rsidRDefault="00C633BC" w:rsidP="00F67EE3">
            <w:pPr>
              <w:ind w:left="113" w:right="113"/>
              <w:jc w:val="center"/>
              <w:rPr>
                <w:sz w:val="22"/>
                <w:szCs w:val="22"/>
              </w:rPr>
            </w:pPr>
            <w:proofErr w:type="gramStart"/>
            <w:r w:rsidRPr="00DA2DF7">
              <w:rPr>
                <w:sz w:val="22"/>
                <w:szCs w:val="22"/>
              </w:rPr>
              <w:t>grammar</w:t>
            </w:r>
            <w:proofErr w:type="gramEnd"/>
            <w:r w:rsidRPr="00DA2DF7">
              <w:rPr>
                <w:sz w:val="22"/>
                <w:szCs w:val="22"/>
              </w:rPr>
              <w:t xml:space="preserve"> / </w:t>
            </w:r>
            <w:proofErr w:type="spellStart"/>
            <w:r w:rsidRPr="00DA2DF7">
              <w:rPr>
                <w:sz w:val="22"/>
                <w:szCs w:val="22"/>
              </w:rPr>
              <w:t>mech</w:t>
            </w:r>
            <w:proofErr w:type="spellEnd"/>
          </w:p>
        </w:tc>
        <w:tc>
          <w:tcPr>
            <w:tcW w:w="4170" w:type="dxa"/>
          </w:tcPr>
          <w:p w:rsidR="00C633BC" w:rsidRPr="00DA2DF7" w:rsidRDefault="00C633BC" w:rsidP="00F67EE3">
            <w:pPr>
              <w:rPr>
                <w:sz w:val="22"/>
                <w:szCs w:val="22"/>
              </w:rPr>
            </w:pPr>
            <w:r w:rsidRPr="00DA2DF7">
              <w:rPr>
                <w:sz w:val="22"/>
                <w:szCs w:val="22"/>
              </w:rPr>
              <w:t>Written in complete sentences (2); one minor sentence structure error (1</w:t>
            </w:r>
            <w:proofErr w:type="gramStart"/>
            <w:r w:rsidRPr="00DA2DF7">
              <w:rPr>
                <w:sz w:val="22"/>
                <w:szCs w:val="22"/>
              </w:rPr>
              <w:t xml:space="preserve">)  </w:t>
            </w:r>
            <w:proofErr w:type="gramEnd"/>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r w:rsidRPr="00DA2DF7">
              <w:rPr>
                <w:sz w:val="22"/>
                <w:szCs w:val="22"/>
              </w:rPr>
              <w:t>3TS, 3MW</w:t>
            </w:r>
          </w:p>
        </w:tc>
        <w:tc>
          <w:tcPr>
            <w:tcW w:w="578" w:type="dxa"/>
            <w:vMerge/>
          </w:tcPr>
          <w:p w:rsidR="00C633BC" w:rsidRPr="00DA2DF7" w:rsidRDefault="00C633BC" w:rsidP="00F67EE3">
            <w:pPr>
              <w:rPr>
                <w:sz w:val="22"/>
                <w:szCs w:val="22"/>
              </w:rPr>
            </w:pPr>
          </w:p>
        </w:tc>
        <w:tc>
          <w:tcPr>
            <w:tcW w:w="4170" w:type="dxa"/>
          </w:tcPr>
          <w:p w:rsidR="00C633BC" w:rsidRPr="00DA2DF7" w:rsidRDefault="00C633BC" w:rsidP="00F67EE3">
            <w:pPr>
              <w:rPr>
                <w:sz w:val="22"/>
                <w:szCs w:val="22"/>
              </w:rPr>
            </w:pPr>
            <w:r w:rsidRPr="00DA2DF7">
              <w:rPr>
                <w:sz w:val="22"/>
                <w:szCs w:val="22"/>
              </w:rPr>
              <w:t>Free of glaring and / or sloppy errors (2)</w:t>
            </w: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roofErr w:type="gramStart"/>
            <w:r w:rsidRPr="00DA2DF7">
              <w:rPr>
                <w:sz w:val="22"/>
                <w:szCs w:val="22"/>
              </w:rPr>
              <w:t>adherence</w:t>
            </w:r>
            <w:proofErr w:type="gramEnd"/>
            <w:r w:rsidRPr="00DA2DF7">
              <w:rPr>
                <w:sz w:val="22"/>
                <w:szCs w:val="22"/>
              </w:rPr>
              <w:t xml:space="preserve"> to assignment, +5</w:t>
            </w:r>
          </w:p>
        </w:tc>
      </w:tr>
      <w:tr w:rsidR="00C633BC" w:rsidRPr="00DA2DF7" w:rsidTr="00F67EE3">
        <w:tc>
          <w:tcPr>
            <w:tcW w:w="2050" w:type="dxa"/>
          </w:tcPr>
          <w:p w:rsidR="00C633BC" w:rsidRPr="00DA2DF7" w:rsidRDefault="00C633BC" w:rsidP="00F67EE3">
            <w:pPr>
              <w:rPr>
                <w:sz w:val="22"/>
                <w:szCs w:val="22"/>
              </w:rPr>
            </w:pPr>
            <w:r w:rsidRPr="00DA2DF7">
              <w:rPr>
                <w:sz w:val="22"/>
                <w:szCs w:val="22"/>
              </w:rPr>
              <w:t>3FW, 3F, 2K</w:t>
            </w:r>
          </w:p>
        </w:tc>
        <w:tc>
          <w:tcPr>
            <w:tcW w:w="578" w:type="dxa"/>
            <w:vMerge/>
          </w:tcPr>
          <w:p w:rsidR="00C633BC" w:rsidRPr="00DA2DF7" w:rsidRDefault="00C633BC" w:rsidP="00F67EE3">
            <w:pPr>
              <w:rPr>
                <w:sz w:val="22"/>
                <w:szCs w:val="22"/>
              </w:rPr>
            </w:pPr>
          </w:p>
        </w:tc>
        <w:tc>
          <w:tcPr>
            <w:tcW w:w="4170" w:type="dxa"/>
          </w:tcPr>
          <w:p w:rsidR="00C633BC" w:rsidRPr="00DA2DF7" w:rsidRDefault="00C633BC" w:rsidP="00F67EE3">
            <w:pPr>
              <w:rPr>
                <w:sz w:val="22"/>
                <w:szCs w:val="22"/>
              </w:rPr>
            </w:pPr>
            <w:r w:rsidRPr="00DA2DF7">
              <w:rPr>
                <w:sz w:val="22"/>
                <w:szCs w:val="22"/>
              </w:rPr>
              <w:t xml:space="preserve">Appropriate tone and awareness of audience for task (1) </w:t>
            </w:r>
          </w:p>
        </w:tc>
        <w:tc>
          <w:tcPr>
            <w:tcW w:w="1893"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
        </w:tc>
      </w:tr>
      <w:tr w:rsidR="00C633BC" w:rsidRPr="00DA2DF7" w:rsidTr="00F67EE3">
        <w:tc>
          <w:tcPr>
            <w:tcW w:w="2050" w:type="dxa"/>
          </w:tcPr>
          <w:p w:rsidR="00C633BC" w:rsidRPr="00DA2DF7" w:rsidRDefault="00C633BC" w:rsidP="00F67EE3">
            <w:pPr>
              <w:rPr>
                <w:sz w:val="22"/>
                <w:szCs w:val="22"/>
              </w:rPr>
            </w:pPr>
          </w:p>
        </w:tc>
        <w:tc>
          <w:tcPr>
            <w:tcW w:w="578" w:type="dxa"/>
          </w:tcPr>
          <w:p w:rsidR="00C633BC" w:rsidRPr="00DA2DF7" w:rsidRDefault="00C633BC" w:rsidP="00F67EE3">
            <w:pPr>
              <w:rPr>
                <w:sz w:val="22"/>
                <w:szCs w:val="22"/>
              </w:rPr>
            </w:pPr>
          </w:p>
        </w:tc>
        <w:tc>
          <w:tcPr>
            <w:tcW w:w="4170" w:type="dxa"/>
          </w:tcPr>
          <w:p w:rsidR="00C633BC" w:rsidRPr="00DA2DF7" w:rsidRDefault="00C633BC" w:rsidP="00F67EE3">
            <w:pPr>
              <w:rPr>
                <w:sz w:val="22"/>
                <w:szCs w:val="22"/>
              </w:rPr>
            </w:pPr>
          </w:p>
        </w:tc>
        <w:tc>
          <w:tcPr>
            <w:tcW w:w="1893" w:type="dxa"/>
          </w:tcPr>
          <w:p w:rsidR="00C633BC" w:rsidRPr="00DA2DF7" w:rsidRDefault="00C633BC" w:rsidP="00F67EE3">
            <w:pPr>
              <w:rPr>
                <w:sz w:val="22"/>
                <w:szCs w:val="22"/>
              </w:rPr>
            </w:pPr>
            <w:proofErr w:type="gramStart"/>
            <w:r w:rsidRPr="00DA2DF7">
              <w:rPr>
                <w:sz w:val="22"/>
                <w:szCs w:val="22"/>
              </w:rPr>
              <w:t>total</w:t>
            </w:r>
            <w:proofErr w:type="gramEnd"/>
            <w:r w:rsidRPr="00DA2DF7">
              <w:rPr>
                <w:sz w:val="22"/>
                <w:szCs w:val="22"/>
              </w:rPr>
              <w:t xml:space="preserve"> score (15)</w:t>
            </w:r>
          </w:p>
          <w:p w:rsidR="00C633BC" w:rsidRPr="00DA2DF7" w:rsidRDefault="00C633BC" w:rsidP="00F67EE3">
            <w:pPr>
              <w:rPr>
                <w:sz w:val="22"/>
                <w:szCs w:val="22"/>
              </w:rPr>
            </w:pPr>
          </w:p>
          <w:p w:rsidR="00C633BC" w:rsidRPr="00DA2DF7" w:rsidRDefault="00C633BC" w:rsidP="00F67EE3">
            <w:pPr>
              <w:rPr>
                <w:sz w:val="22"/>
                <w:szCs w:val="22"/>
              </w:rPr>
            </w:pPr>
          </w:p>
        </w:tc>
        <w:tc>
          <w:tcPr>
            <w:tcW w:w="1893" w:type="dxa"/>
          </w:tcPr>
          <w:p w:rsidR="00C633BC" w:rsidRPr="00DA2DF7" w:rsidRDefault="00C633BC" w:rsidP="00F67EE3">
            <w:pPr>
              <w:rPr>
                <w:sz w:val="22"/>
                <w:szCs w:val="22"/>
              </w:rPr>
            </w:pPr>
            <w:proofErr w:type="gramStart"/>
            <w:r w:rsidRPr="00DA2DF7">
              <w:rPr>
                <w:sz w:val="22"/>
                <w:szCs w:val="22"/>
              </w:rPr>
              <w:t>grade</w:t>
            </w:r>
            <w:proofErr w:type="gramEnd"/>
            <w:r w:rsidRPr="00DA2DF7">
              <w:rPr>
                <w:sz w:val="22"/>
                <w:szCs w:val="22"/>
              </w:rPr>
              <w:t xml:space="preserve"> (20) </w:t>
            </w:r>
          </w:p>
        </w:tc>
      </w:tr>
    </w:tbl>
    <w:p w:rsidR="00C633BC" w:rsidRDefault="00C633BC"/>
    <w:sectPr w:rsidR="00C633BC"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155"/>
    <w:multiLevelType w:val="hybridMultilevel"/>
    <w:tmpl w:val="CBB68C72"/>
    <w:lvl w:ilvl="0" w:tplc="77E64908">
      <w:start w:val="1"/>
      <w:numFmt w:val="bullet"/>
      <w:lvlText w:val="–"/>
      <w:lvlJc w:val="left"/>
      <w:pPr>
        <w:tabs>
          <w:tab w:val="num" w:pos="720"/>
        </w:tabs>
        <w:ind w:left="720" w:hanging="360"/>
      </w:pPr>
      <w:rPr>
        <w:rFonts w:ascii="Arial" w:hAnsi="Arial" w:hint="default"/>
      </w:rPr>
    </w:lvl>
    <w:lvl w:ilvl="1" w:tplc="0EECC628">
      <w:start w:val="1"/>
      <w:numFmt w:val="bullet"/>
      <w:lvlText w:val="–"/>
      <w:lvlJc w:val="left"/>
      <w:pPr>
        <w:tabs>
          <w:tab w:val="num" w:pos="1440"/>
        </w:tabs>
        <w:ind w:left="1440" w:hanging="360"/>
      </w:pPr>
      <w:rPr>
        <w:rFonts w:ascii="Arial" w:hAnsi="Arial" w:hint="default"/>
      </w:rPr>
    </w:lvl>
    <w:lvl w:ilvl="2" w:tplc="646A94E2" w:tentative="1">
      <w:start w:val="1"/>
      <w:numFmt w:val="bullet"/>
      <w:lvlText w:val="–"/>
      <w:lvlJc w:val="left"/>
      <w:pPr>
        <w:tabs>
          <w:tab w:val="num" w:pos="2160"/>
        </w:tabs>
        <w:ind w:left="2160" w:hanging="360"/>
      </w:pPr>
      <w:rPr>
        <w:rFonts w:ascii="Arial" w:hAnsi="Arial" w:hint="default"/>
      </w:rPr>
    </w:lvl>
    <w:lvl w:ilvl="3" w:tplc="2AC42D96" w:tentative="1">
      <w:start w:val="1"/>
      <w:numFmt w:val="bullet"/>
      <w:lvlText w:val="–"/>
      <w:lvlJc w:val="left"/>
      <w:pPr>
        <w:tabs>
          <w:tab w:val="num" w:pos="2880"/>
        </w:tabs>
        <w:ind w:left="2880" w:hanging="360"/>
      </w:pPr>
      <w:rPr>
        <w:rFonts w:ascii="Arial" w:hAnsi="Arial" w:hint="default"/>
      </w:rPr>
    </w:lvl>
    <w:lvl w:ilvl="4" w:tplc="24B47BEE" w:tentative="1">
      <w:start w:val="1"/>
      <w:numFmt w:val="bullet"/>
      <w:lvlText w:val="–"/>
      <w:lvlJc w:val="left"/>
      <w:pPr>
        <w:tabs>
          <w:tab w:val="num" w:pos="3600"/>
        </w:tabs>
        <w:ind w:left="3600" w:hanging="360"/>
      </w:pPr>
      <w:rPr>
        <w:rFonts w:ascii="Arial" w:hAnsi="Arial" w:hint="default"/>
      </w:rPr>
    </w:lvl>
    <w:lvl w:ilvl="5" w:tplc="D3CCB164" w:tentative="1">
      <w:start w:val="1"/>
      <w:numFmt w:val="bullet"/>
      <w:lvlText w:val="–"/>
      <w:lvlJc w:val="left"/>
      <w:pPr>
        <w:tabs>
          <w:tab w:val="num" w:pos="4320"/>
        </w:tabs>
        <w:ind w:left="4320" w:hanging="360"/>
      </w:pPr>
      <w:rPr>
        <w:rFonts w:ascii="Arial" w:hAnsi="Arial" w:hint="default"/>
      </w:rPr>
    </w:lvl>
    <w:lvl w:ilvl="6" w:tplc="BB567A2C" w:tentative="1">
      <w:start w:val="1"/>
      <w:numFmt w:val="bullet"/>
      <w:lvlText w:val="–"/>
      <w:lvlJc w:val="left"/>
      <w:pPr>
        <w:tabs>
          <w:tab w:val="num" w:pos="5040"/>
        </w:tabs>
        <w:ind w:left="5040" w:hanging="360"/>
      </w:pPr>
      <w:rPr>
        <w:rFonts w:ascii="Arial" w:hAnsi="Arial" w:hint="default"/>
      </w:rPr>
    </w:lvl>
    <w:lvl w:ilvl="7" w:tplc="893095C4" w:tentative="1">
      <w:start w:val="1"/>
      <w:numFmt w:val="bullet"/>
      <w:lvlText w:val="–"/>
      <w:lvlJc w:val="left"/>
      <w:pPr>
        <w:tabs>
          <w:tab w:val="num" w:pos="5760"/>
        </w:tabs>
        <w:ind w:left="5760" w:hanging="360"/>
      </w:pPr>
      <w:rPr>
        <w:rFonts w:ascii="Arial" w:hAnsi="Arial" w:hint="default"/>
      </w:rPr>
    </w:lvl>
    <w:lvl w:ilvl="8" w:tplc="2410C9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BC"/>
    <w:rsid w:val="004B09DA"/>
    <w:rsid w:val="00AB7F29"/>
    <w:rsid w:val="00C56E9D"/>
    <w:rsid w:val="00C6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95110">
      <w:bodyDiv w:val="1"/>
      <w:marLeft w:val="0"/>
      <w:marRight w:val="0"/>
      <w:marTop w:val="0"/>
      <w:marBottom w:val="0"/>
      <w:divBdr>
        <w:top w:val="none" w:sz="0" w:space="0" w:color="auto"/>
        <w:left w:val="none" w:sz="0" w:space="0" w:color="auto"/>
        <w:bottom w:val="none" w:sz="0" w:space="0" w:color="auto"/>
        <w:right w:val="none" w:sz="0" w:space="0" w:color="auto"/>
      </w:divBdr>
      <w:divsChild>
        <w:div w:id="53238929">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1283</Characters>
  <Application>Microsoft Macintosh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2016-02-02T17:03:00Z</dcterms:created>
  <dcterms:modified xsi:type="dcterms:W3CDTF">2016-02-02T17:08:00Z</dcterms:modified>
</cp:coreProperties>
</file>