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2B873" w14:textId="6BD32B54" w:rsidR="00D4796F" w:rsidRPr="00A32334" w:rsidRDefault="00D4796F">
      <w:pPr>
        <w:rPr>
          <w:rFonts w:ascii="Garamond" w:hAnsi="Garamond"/>
          <w:sz w:val="26"/>
          <w:szCs w:val="26"/>
        </w:rPr>
      </w:pPr>
      <w:r w:rsidRPr="00A32334">
        <w:rPr>
          <w:rFonts w:ascii="Garamond" w:hAnsi="Garamond"/>
          <w:sz w:val="26"/>
          <w:szCs w:val="26"/>
        </w:rPr>
        <w:t xml:space="preserve">English 10H  </w:t>
      </w:r>
    </w:p>
    <w:p w14:paraId="663AC66D" w14:textId="77777777" w:rsidR="00D4796F" w:rsidRPr="00A32334" w:rsidRDefault="00D4796F" w:rsidP="00D4796F">
      <w:pPr>
        <w:rPr>
          <w:rFonts w:ascii="Garamond" w:hAnsi="Garamond"/>
          <w:sz w:val="26"/>
          <w:szCs w:val="26"/>
        </w:rPr>
      </w:pPr>
      <w:r w:rsidRPr="00A32334">
        <w:rPr>
          <w:rFonts w:ascii="Garamond" w:hAnsi="Garamond"/>
          <w:sz w:val="26"/>
          <w:szCs w:val="26"/>
        </w:rPr>
        <w:t>According to Aristotle, tragedy is a drama that depicts the downfall of a basically good person through some fatal error or misjudgment, producing suffering and insight on the part of the protagonist and arousing pity and fear on the part of the audience.</w:t>
      </w:r>
    </w:p>
    <w:p w14:paraId="77DB3BB4" w14:textId="77777777" w:rsidR="00A32334" w:rsidRPr="00A32334" w:rsidRDefault="00A32334" w:rsidP="00D4796F">
      <w:pPr>
        <w:rPr>
          <w:rFonts w:ascii="Garamond" w:hAnsi="Garamond"/>
          <w:sz w:val="26"/>
          <w:szCs w:val="26"/>
        </w:rPr>
      </w:pPr>
    </w:p>
    <w:p w14:paraId="308E6F1D" w14:textId="529E403A" w:rsidR="00A32334" w:rsidRPr="00A32334" w:rsidRDefault="00A32334" w:rsidP="00D4796F">
      <w:pPr>
        <w:rPr>
          <w:rFonts w:ascii="Garamond" w:hAnsi="Garamond"/>
          <w:sz w:val="26"/>
          <w:szCs w:val="26"/>
        </w:rPr>
      </w:pPr>
      <w:r w:rsidRPr="00A32334">
        <w:rPr>
          <w:rFonts w:ascii="Garamond" w:hAnsi="Garamond"/>
          <w:sz w:val="26"/>
          <w:szCs w:val="26"/>
        </w:rPr>
        <w:t>Key point</w:t>
      </w:r>
      <w:r w:rsidR="004F2663">
        <w:rPr>
          <w:rFonts w:ascii="Garamond" w:hAnsi="Garamond"/>
          <w:sz w:val="26"/>
          <w:szCs w:val="26"/>
        </w:rPr>
        <w:t>s</w:t>
      </w:r>
      <w:r w:rsidRPr="00A32334">
        <w:rPr>
          <w:rFonts w:ascii="Garamond" w:hAnsi="Garamond"/>
          <w:sz w:val="26"/>
          <w:szCs w:val="26"/>
        </w:rPr>
        <w:t xml:space="preserve">: </w:t>
      </w:r>
    </w:p>
    <w:p w14:paraId="634975CA" w14:textId="77777777" w:rsidR="00A32334" w:rsidRPr="00A32334" w:rsidRDefault="00A32334" w:rsidP="00A32334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play evokes p</w:t>
      </w:r>
      <w:r w:rsidRPr="00A32334">
        <w:rPr>
          <w:rFonts w:ascii="Garamond" w:hAnsi="Garamond"/>
          <w:sz w:val="26"/>
          <w:szCs w:val="26"/>
        </w:rPr>
        <w:t>ity and fear on the part of the audience</w:t>
      </w:r>
      <w:r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i/>
          <w:sz w:val="26"/>
          <w:szCs w:val="26"/>
        </w:rPr>
        <w:t xml:space="preserve">The purpose of a tragedy is to achieve an emotional catharsis </w:t>
      </w:r>
      <w:r>
        <w:rPr>
          <w:rFonts w:ascii="Garamond" w:hAnsi="Garamond"/>
          <w:sz w:val="26"/>
          <w:szCs w:val="26"/>
        </w:rPr>
        <w:t xml:space="preserve">(release, purification, cleansing).  </w:t>
      </w:r>
      <w:r>
        <w:rPr>
          <w:rFonts w:ascii="Garamond" w:hAnsi="Garamond"/>
          <w:i/>
          <w:sz w:val="26"/>
          <w:szCs w:val="26"/>
        </w:rPr>
        <w:t xml:space="preserve"> </w:t>
      </w:r>
    </w:p>
    <w:p w14:paraId="1438A073" w14:textId="1C12C2AB" w:rsidR="00A32334" w:rsidRPr="00A32334" w:rsidRDefault="00A32334" w:rsidP="00A32334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A32334">
        <w:rPr>
          <w:rFonts w:ascii="Garamond" w:hAnsi="Garamond"/>
          <w:sz w:val="26"/>
          <w:szCs w:val="26"/>
        </w:rPr>
        <w:t>The hero must be – in some essential way – admirable and good</w:t>
      </w:r>
      <w:r w:rsidR="004F2663">
        <w:rPr>
          <w:rFonts w:ascii="Garamond" w:hAnsi="Garamond"/>
          <w:sz w:val="26"/>
          <w:szCs w:val="26"/>
        </w:rPr>
        <w:t>.</w:t>
      </w:r>
    </w:p>
    <w:p w14:paraId="5B701BFD" w14:textId="77777777" w:rsidR="00A32334" w:rsidRPr="00A32334" w:rsidRDefault="00A32334" w:rsidP="00A32334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A32334">
        <w:rPr>
          <w:rFonts w:ascii="Garamond" w:hAnsi="Garamond"/>
          <w:sz w:val="26"/>
          <w:szCs w:val="26"/>
        </w:rPr>
        <w:t xml:space="preserve">While fate and outside events may play an important role, the hero’s demise – at least in part – must come from a fatal flaw or mistake.  </w:t>
      </w:r>
      <w:r w:rsidRPr="00A32334">
        <w:rPr>
          <w:rFonts w:ascii="Garamond" w:hAnsi="Garamond"/>
          <w:i/>
          <w:sz w:val="26"/>
          <w:szCs w:val="26"/>
        </w:rPr>
        <w:t xml:space="preserve">There is no such thing as an innocent victim in a classic tragedy.  </w:t>
      </w:r>
    </w:p>
    <w:p w14:paraId="76EEAC4C" w14:textId="77777777" w:rsidR="00A32334" w:rsidRDefault="00A32334" w:rsidP="00A32334">
      <w:pPr>
        <w:rPr>
          <w:rFonts w:ascii="Garamond" w:hAnsi="Garamond"/>
          <w:sz w:val="26"/>
          <w:szCs w:val="26"/>
        </w:rPr>
      </w:pPr>
    </w:p>
    <w:p w14:paraId="3D54D552" w14:textId="77777777" w:rsidR="00A32334" w:rsidRDefault="00A32334" w:rsidP="00A3233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Essential elements and stylistic devices: </w:t>
      </w:r>
    </w:p>
    <w:p w14:paraId="7A889269" w14:textId="77777777" w:rsidR="00A32334" w:rsidRDefault="00A32334" w:rsidP="00A3233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Chorus: “peanut gallery,” comments on the events of the play, gives necessary information to the audience, and occasionally, as in </w:t>
      </w:r>
      <w:r>
        <w:rPr>
          <w:rFonts w:ascii="Garamond" w:hAnsi="Garamond"/>
          <w:i/>
          <w:sz w:val="26"/>
          <w:szCs w:val="26"/>
        </w:rPr>
        <w:t>Oedipus</w:t>
      </w:r>
      <w:r>
        <w:rPr>
          <w:rFonts w:ascii="Garamond" w:hAnsi="Garamond"/>
          <w:sz w:val="26"/>
          <w:szCs w:val="26"/>
        </w:rPr>
        <w:t xml:space="preserve"> – communicates directly with the actors by giving advice and answering questions. </w:t>
      </w:r>
    </w:p>
    <w:p w14:paraId="6465CE5D" w14:textId="77777777" w:rsidR="00A32334" w:rsidRDefault="00A32334" w:rsidP="00A3233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Tragic Hero</w:t>
      </w:r>
    </w:p>
    <w:p w14:paraId="30AAA851" w14:textId="77777777" w:rsidR="00A32334" w:rsidRDefault="00A32334" w:rsidP="00A3233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Tragic Flaw</w:t>
      </w:r>
    </w:p>
    <w:p w14:paraId="1E07FFCC" w14:textId="77777777" w:rsidR="00A32334" w:rsidRDefault="00A32334" w:rsidP="00A3233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Soliloquys</w:t>
      </w:r>
    </w:p>
    <w:p w14:paraId="33ECFCD1" w14:textId="77777777" w:rsidR="00A32334" w:rsidRDefault="00A32334" w:rsidP="00A3233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Monologues</w:t>
      </w:r>
    </w:p>
    <w:p w14:paraId="25ABB13F" w14:textId="77777777" w:rsidR="00A32334" w:rsidRDefault="00A32334" w:rsidP="00A3233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Dramatic Irony</w:t>
      </w:r>
    </w:p>
    <w:p w14:paraId="46BB9720" w14:textId="77777777" w:rsidR="00A32334" w:rsidRDefault="00A32334" w:rsidP="00A3233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 exploration of the relationship between fate and free will</w:t>
      </w:r>
    </w:p>
    <w:p w14:paraId="25A18D47" w14:textId="77777777" w:rsidR="00D27BC4" w:rsidRDefault="00D27BC4" w:rsidP="00D27BC4">
      <w:pPr>
        <w:rPr>
          <w:rFonts w:ascii="Garamond" w:hAnsi="Garamond"/>
          <w:sz w:val="26"/>
          <w:szCs w:val="26"/>
        </w:rPr>
      </w:pPr>
    </w:p>
    <w:p w14:paraId="7560BDD0" w14:textId="683E5099" w:rsidR="00D27BC4" w:rsidRDefault="00D27BC4" w:rsidP="00D27BC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Assignment: Write a play that takes the essential ideas and events from </w:t>
      </w:r>
      <w:r>
        <w:rPr>
          <w:rFonts w:ascii="Garamond" w:hAnsi="Garamond"/>
          <w:i/>
          <w:sz w:val="26"/>
          <w:szCs w:val="26"/>
        </w:rPr>
        <w:t>Things Fall Apart</w:t>
      </w:r>
      <w:r>
        <w:rPr>
          <w:rFonts w:ascii="Garamond" w:hAnsi="Garamond"/>
          <w:sz w:val="26"/>
          <w:szCs w:val="26"/>
        </w:rPr>
        <w:t xml:space="preserve"> and presents them in the style of a Greek tragedy.  </w:t>
      </w:r>
      <w:r w:rsidR="00562FD0">
        <w:rPr>
          <w:rFonts w:ascii="Garamond" w:hAnsi="Garamond"/>
          <w:sz w:val="26"/>
          <w:szCs w:val="26"/>
        </w:rPr>
        <w:t xml:space="preserve">You may change the setting and contextual details, but you must </w:t>
      </w:r>
      <w:r w:rsidR="00D539E2">
        <w:rPr>
          <w:rFonts w:ascii="Garamond" w:hAnsi="Garamond"/>
          <w:sz w:val="26"/>
          <w:szCs w:val="26"/>
        </w:rPr>
        <w:t xml:space="preserve">honor the broad plot arc, essential conflicts, and themes from </w:t>
      </w:r>
      <w:r w:rsidR="00D539E2">
        <w:rPr>
          <w:rFonts w:ascii="Garamond" w:hAnsi="Garamond"/>
          <w:i/>
          <w:sz w:val="26"/>
          <w:szCs w:val="26"/>
        </w:rPr>
        <w:t xml:space="preserve">Things Fall Apart. </w:t>
      </w:r>
      <w:r>
        <w:rPr>
          <w:rFonts w:ascii="Garamond" w:hAnsi="Garamond"/>
          <w:sz w:val="26"/>
          <w:szCs w:val="26"/>
        </w:rPr>
        <w:t xml:space="preserve">You may work by yourself or in small group.  Use the worksheet </w:t>
      </w:r>
      <w:r w:rsidR="00D539E2">
        <w:rPr>
          <w:rFonts w:ascii="Garamond" w:hAnsi="Garamond"/>
          <w:sz w:val="26"/>
          <w:szCs w:val="26"/>
        </w:rPr>
        <w:t>below</w:t>
      </w:r>
      <w:r>
        <w:rPr>
          <w:rFonts w:ascii="Garamond" w:hAnsi="Garamond"/>
          <w:sz w:val="26"/>
          <w:szCs w:val="26"/>
        </w:rPr>
        <w:t xml:space="preserve"> to organize your thoughts and plan your play.  </w:t>
      </w:r>
      <w:r w:rsidR="004F2663">
        <w:rPr>
          <w:rFonts w:ascii="Garamond" w:hAnsi="Garamond"/>
          <w:sz w:val="26"/>
          <w:szCs w:val="26"/>
        </w:rPr>
        <w:t xml:space="preserve">Type the script of the play on a computer. </w:t>
      </w:r>
      <w:r>
        <w:rPr>
          <w:rFonts w:ascii="Garamond" w:hAnsi="Garamond"/>
          <w:sz w:val="26"/>
          <w:szCs w:val="26"/>
        </w:rPr>
        <w:t xml:space="preserve">You have approximately one class period to write your play. You will have the option to perform a section of your play for the class, but you will not be required to do so.  </w:t>
      </w:r>
      <w:r w:rsidR="004F2663">
        <w:rPr>
          <w:rFonts w:ascii="Garamond" w:hAnsi="Garamond"/>
          <w:sz w:val="26"/>
          <w:szCs w:val="26"/>
        </w:rPr>
        <w:t xml:space="preserve">Turn in the script of the play with the worksheet (one set per group – include all of your names on the worksheet).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588"/>
      </w:tblGrid>
      <w:tr w:rsidR="00D27BC4" w14:paraId="66D8478C" w14:textId="77777777" w:rsidTr="00D539E2">
        <w:trPr>
          <w:trHeight w:val="350"/>
        </w:trPr>
        <w:tc>
          <w:tcPr>
            <w:tcW w:w="2268" w:type="dxa"/>
          </w:tcPr>
          <w:p w14:paraId="1B5ECD33" w14:textId="77777777" w:rsidR="00D27BC4" w:rsidRPr="00D539E2" w:rsidRDefault="00D27BC4" w:rsidP="00D27BC4">
            <w:pPr>
              <w:rPr>
                <w:rFonts w:ascii="Garamond" w:hAnsi="Garamond"/>
              </w:rPr>
            </w:pPr>
            <w:r w:rsidRPr="00D539E2">
              <w:rPr>
                <w:rFonts w:ascii="Garamond" w:hAnsi="Garamond"/>
              </w:rPr>
              <w:t xml:space="preserve">Tragic </w:t>
            </w:r>
            <w:proofErr w:type="gramStart"/>
            <w:r w:rsidRPr="00D539E2">
              <w:rPr>
                <w:rFonts w:ascii="Garamond" w:hAnsi="Garamond"/>
              </w:rPr>
              <w:t>Hero  and</w:t>
            </w:r>
            <w:proofErr w:type="gramEnd"/>
            <w:r w:rsidRPr="00D539E2">
              <w:rPr>
                <w:rFonts w:ascii="Garamond" w:hAnsi="Garamond"/>
              </w:rPr>
              <w:t xml:space="preserve"> Flaw</w:t>
            </w:r>
          </w:p>
        </w:tc>
        <w:tc>
          <w:tcPr>
            <w:tcW w:w="6588" w:type="dxa"/>
          </w:tcPr>
          <w:p w14:paraId="10BBA6BA" w14:textId="77777777" w:rsidR="00D27BC4" w:rsidRDefault="00D27BC4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09F7D583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1EF2E217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27BC4" w14:paraId="368827A5" w14:textId="77777777" w:rsidTr="00D539E2">
        <w:tc>
          <w:tcPr>
            <w:tcW w:w="2268" w:type="dxa"/>
          </w:tcPr>
          <w:p w14:paraId="123DB2BC" w14:textId="77777777" w:rsidR="00D27BC4" w:rsidRPr="00D539E2" w:rsidRDefault="00D27BC4" w:rsidP="00D27BC4">
            <w:pPr>
              <w:rPr>
                <w:rFonts w:ascii="Garamond" w:hAnsi="Garamond"/>
              </w:rPr>
            </w:pPr>
            <w:r w:rsidRPr="00D539E2">
              <w:rPr>
                <w:rFonts w:ascii="Garamond" w:hAnsi="Garamond"/>
              </w:rPr>
              <w:t>Forces that lead to the hero’s demise</w:t>
            </w:r>
          </w:p>
        </w:tc>
        <w:tc>
          <w:tcPr>
            <w:tcW w:w="6588" w:type="dxa"/>
          </w:tcPr>
          <w:p w14:paraId="03C6AEF4" w14:textId="77777777" w:rsidR="00D27BC4" w:rsidRDefault="00D27BC4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78326821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63FE86D9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27BC4" w14:paraId="55D0A3F4" w14:textId="77777777" w:rsidTr="00D539E2">
        <w:tc>
          <w:tcPr>
            <w:tcW w:w="2268" w:type="dxa"/>
          </w:tcPr>
          <w:p w14:paraId="592EFE69" w14:textId="77777777" w:rsidR="00D27BC4" w:rsidRDefault="00D27BC4" w:rsidP="00D27BC4">
            <w:pPr>
              <w:rPr>
                <w:rFonts w:ascii="Garamond" w:hAnsi="Garamond"/>
              </w:rPr>
            </w:pPr>
            <w:r w:rsidRPr="00D539E2">
              <w:rPr>
                <w:rFonts w:ascii="Garamond" w:hAnsi="Garamond"/>
              </w:rPr>
              <w:t>Relationship between fate and free will</w:t>
            </w:r>
          </w:p>
          <w:p w14:paraId="2065C59A" w14:textId="77777777" w:rsidR="00D539E2" w:rsidRPr="00D539E2" w:rsidRDefault="00D539E2" w:rsidP="00D27BC4">
            <w:pPr>
              <w:rPr>
                <w:rFonts w:ascii="Garamond" w:hAnsi="Garamond"/>
              </w:rPr>
            </w:pPr>
          </w:p>
        </w:tc>
        <w:tc>
          <w:tcPr>
            <w:tcW w:w="6588" w:type="dxa"/>
          </w:tcPr>
          <w:p w14:paraId="40D1C19C" w14:textId="77777777" w:rsidR="00D27BC4" w:rsidRDefault="00D27BC4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7B5A648E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27BC4" w14:paraId="02BB03D2" w14:textId="77777777" w:rsidTr="00D539E2">
        <w:tc>
          <w:tcPr>
            <w:tcW w:w="2268" w:type="dxa"/>
          </w:tcPr>
          <w:p w14:paraId="402EB7F5" w14:textId="77777777" w:rsidR="00D27BC4" w:rsidRPr="00D539E2" w:rsidRDefault="00D27BC4" w:rsidP="00D27BC4">
            <w:pPr>
              <w:rPr>
                <w:rFonts w:ascii="Garamond" w:hAnsi="Garamond"/>
              </w:rPr>
            </w:pPr>
            <w:r w:rsidRPr="00D539E2">
              <w:rPr>
                <w:rFonts w:ascii="Garamond" w:hAnsi="Garamond"/>
              </w:rPr>
              <w:lastRenderedPageBreak/>
              <w:t>Essential Conflict</w:t>
            </w:r>
          </w:p>
        </w:tc>
        <w:tc>
          <w:tcPr>
            <w:tcW w:w="6588" w:type="dxa"/>
          </w:tcPr>
          <w:p w14:paraId="5B54168E" w14:textId="77777777" w:rsidR="00D27BC4" w:rsidRDefault="00D27BC4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43F23CA6" w14:textId="77777777" w:rsidR="00863604" w:rsidRDefault="00863604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3F0D77D5" w14:textId="77777777" w:rsidR="00863604" w:rsidRDefault="00863604" w:rsidP="00D27BC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539E2" w14:paraId="02A9F4EF" w14:textId="77777777" w:rsidTr="00D539E2">
        <w:tc>
          <w:tcPr>
            <w:tcW w:w="2268" w:type="dxa"/>
          </w:tcPr>
          <w:p w14:paraId="4D2631E4" w14:textId="4D54D318" w:rsidR="00D539E2" w:rsidRPr="00D539E2" w:rsidRDefault="00D539E2" w:rsidP="00D27BC4">
            <w:pPr>
              <w:rPr>
                <w:rFonts w:ascii="Perpetua" w:hAnsi="Perpetua"/>
              </w:rPr>
            </w:pPr>
            <w:r w:rsidRPr="00D539E2">
              <w:rPr>
                <w:rFonts w:ascii="Perpetua" w:hAnsi="Perpetua"/>
              </w:rPr>
              <w:t>Setting</w:t>
            </w:r>
          </w:p>
          <w:p w14:paraId="4A331357" w14:textId="77777777" w:rsidR="00D539E2" w:rsidRPr="00D539E2" w:rsidRDefault="00D539E2" w:rsidP="00D27BC4">
            <w:pPr>
              <w:rPr>
                <w:rFonts w:ascii="Perpetua" w:hAnsi="Perpetua"/>
              </w:rPr>
            </w:pPr>
          </w:p>
          <w:p w14:paraId="3DE0EADD" w14:textId="77777777" w:rsidR="00D539E2" w:rsidRPr="00D539E2" w:rsidRDefault="00D539E2" w:rsidP="00D27BC4">
            <w:pPr>
              <w:rPr>
                <w:rFonts w:ascii="Perpetua" w:hAnsi="Perpetua"/>
              </w:rPr>
            </w:pPr>
          </w:p>
        </w:tc>
        <w:tc>
          <w:tcPr>
            <w:tcW w:w="6588" w:type="dxa"/>
          </w:tcPr>
          <w:p w14:paraId="789EE451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27BC4" w14:paraId="68771D6D" w14:textId="77777777" w:rsidTr="00D539E2">
        <w:tc>
          <w:tcPr>
            <w:tcW w:w="2268" w:type="dxa"/>
          </w:tcPr>
          <w:p w14:paraId="5B8E2FCE" w14:textId="77777777" w:rsidR="00D27BC4" w:rsidRPr="00D539E2" w:rsidRDefault="00863604" w:rsidP="00D27BC4">
            <w:pPr>
              <w:rPr>
                <w:rFonts w:ascii="Perpetua" w:hAnsi="Perpetua"/>
                <w:u w:val="single"/>
              </w:rPr>
            </w:pPr>
            <w:proofErr w:type="gramStart"/>
            <w:r w:rsidRPr="00D539E2">
              <w:rPr>
                <w:rFonts w:ascii="Perpetua" w:hAnsi="Perpetua"/>
                <w:b/>
              </w:rPr>
              <w:t>exposition</w:t>
            </w:r>
            <w:proofErr w:type="gramEnd"/>
            <w:r w:rsidRPr="00D539E2">
              <w:rPr>
                <w:rFonts w:ascii="Perpetua" w:hAnsi="Perpetua"/>
                <w:b/>
              </w:rPr>
              <w:t xml:space="preserve"> – </w:t>
            </w:r>
            <w:r w:rsidRPr="00D539E2">
              <w:rPr>
                <w:rFonts w:ascii="Perpetua" w:hAnsi="Perpetua"/>
              </w:rPr>
              <w:t>introductory material about setting, characters, and other background information</w:t>
            </w:r>
          </w:p>
        </w:tc>
        <w:tc>
          <w:tcPr>
            <w:tcW w:w="6588" w:type="dxa"/>
          </w:tcPr>
          <w:p w14:paraId="78CCEB98" w14:textId="77777777" w:rsidR="00D27BC4" w:rsidRDefault="00D27BC4" w:rsidP="00D27BC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27BC4" w14:paraId="65777CCB" w14:textId="77777777" w:rsidTr="00D539E2">
        <w:tc>
          <w:tcPr>
            <w:tcW w:w="2268" w:type="dxa"/>
          </w:tcPr>
          <w:p w14:paraId="6854B0A9" w14:textId="7E8EE1E4" w:rsidR="00D27BC4" w:rsidRPr="00D539E2" w:rsidRDefault="00863604" w:rsidP="00D27BC4">
            <w:pPr>
              <w:rPr>
                <w:rFonts w:ascii="Perpetua" w:hAnsi="Perpetua"/>
                <w:u w:val="single"/>
              </w:rPr>
            </w:pPr>
            <w:proofErr w:type="gramStart"/>
            <w:r w:rsidRPr="00D539E2">
              <w:rPr>
                <w:rFonts w:ascii="Perpetua" w:hAnsi="Perpetua"/>
                <w:b/>
              </w:rPr>
              <w:t>rising</w:t>
            </w:r>
            <w:proofErr w:type="gramEnd"/>
            <w:r w:rsidRPr="00D539E2">
              <w:rPr>
                <w:rFonts w:ascii="Perpetua" w:hAnsi="Perpetua"/>
                <w:b/>
              </w:rPr>
              <w:t xml:space="preserve"> action –</w:t>
            </w:r>
            <w:r w:rsidRPr="00D539E2">
              <w:rPr>
                <w:rFonts w:ascii="Perpetua" w:hAnsi="Perpetua"/>
                <w:u w:val="single"/>
              </w:rPr>
              <w:t xml:space="preserve"> </w:t>
            </w:r>
            <w:r w:rsidRPr="00D539E2">
              <w:rPr>
                <w:rFonts w:ascii="Perpetua" w:hAnsi="Perpetua"/>
              </w:rPr>
              <w:t>complications in resolving the conflict, building to the climax</w:t>
            </w:r>
          </w:p>
        </w:tc>
        <w:tc>
          <w:tcPr>
            <w:tcW w:w="6588" w:type="dxa"/>
          </w:tcPr>
          <w:p w14:paraId="6F5CDED7" w14:textId="77777777" w:rsidR="00D27BC4" w:rsidRDefault="00D27BC4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58DDDC35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5255D211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140A2D45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27BC4" w14:paraId="78750387" w14:textId="77777777" w:rsidTr="00D539E2">
        <w:tc>
          <w:tcPr>
            <w:tcW w:w="2268" w:type="dxa"/>
          </w:tcPr>
          <w:p w14:paraId="33FB5196" w14:textId="77777777" w:rsidR="00863604" w:rsidRPr="00D539E2" w:rsidRDefault="00863604" w:rsidP="00863604">
            <w:pPr>
              <w:rPr>
                <w:rFonts w:ascii="Perpetua" w:hAnsi="Perpetua"/>
                <w:u w:val="single"/>
              </w:rPr>
            </w:pPr>
            <w:proofErr w:type="gramStart"/>
            <w:r w:rsidRPr="00D539E2">
              <w:rPr>
                <w:rFonts w:ascii="Perpetua" w:hAnsi="Perpetua"/>
                <w:b/>
              </w:rPr>
              <w:t>climax</w:t>
            </w:r>
            <w:proofErr w:type="gramEnd"/>
            <w:r w:rsidRPr="00D539E2">
              <w:rPr>
                <w:rFonts w:ascii="Perpetua" w:hAnsi="Perpetua"/>
                <w:b/>
              </w:rPr>
              <w:t xml:space="preserve"> –</w:t>
            </w:r>
            <w:r w:rsidRPr="00D539E2">
              <w:rPr>
                <w:rFonts w:ascii="Perpetua" w:hAnsi="Perpetua"/>
                <w:u w:val="single"/>
              </w:rPr>
              <w:t xml:space="preserve"> </w:t>
            </w:r>
            <w:r w:rsidRPr="00D539E2">
              <w:rPr>
                <w:rFonts w:ascii="Perpetua" w:hAnsi="Perpetua"/>
              </w:rPr>
              <w:t>pivotal moment, turning point, high point</w:t>
            </w:r>
          </w:p>
          <w:p w14:paraId="4B75B92A" w14:textId="77777777" w:rsidR="00D27BC4" w:rsidRPr="00D539E2" w:rsidRDefault="00D27BC4" w:rsidP="00D27BC4">
            <w:pPr>
              <w:rPr>
                <w:rFonts w:ascii="Garamond" w:hAnsi="Garamond"/>
              </w:rPr>
            </w:pPr>
          </w:p>
        </w:tc>
        <w:tc>
          <w:tcPr>
            <w:tcW w:w="6588" w:type="dxa"/>
          </w:tcPr>
          <w:p w14:paraId="7E4D59A5" w14:textId="77777777" w:rsidR="00D27BC4" w:rsidRDefault="00D27BC4" w:rsidP="00D27BC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27BC4" w14:paraId="5C98BFC3" w14:textId="77777777" w:rsidTr="00D539E2">
        <w:tc>
          <w:tcPr>
            <w:tcW w:w="2268" w:type="dxa"/>
          </w:tcPr>
          <w:p w14:paraId="3C154429" w14:textId="77777777" w:rsidR="00D27BC4" w:rsidRPr="00D539E2" w:rsidRDefault="00863604" w:rsidP="00D27BC4">
            <w:pPr>
              <w:rPr>
                <w:rFonts w:ascii="Perpetua" w:hAnsi="Perpetua"/>
                <w:u w:val="single"/>
              </w:rPr>
            </w:pPr>
            <w:proofErr w:type="gramStart"/>
            <w:r w:rsidRPr="00D539E2">
              <w:rPr>
                <w:rFonts w:ascii="Perpetua" w:hAnsi="Perpetua"/>
                <w:b/>
              </w:rPr>
              <w:t>falling</w:t>
            </w:r>
            <w:proofErr w:type="gramEnd"/>
            <w:r w:rsidRPr="00D539E2">
              <w:rPr>
                <w:rFonts w:ascii="Perpetua" w:hAnsi="Perpetua"/>
                <w:b/>
              </w:rPr>
              <w:t xml:space="preserve"> action –</w:t>
            </w:r>
            <w:r w:rsidRPr="00D539E2">
              <w:rPr>
                <w:rFonts w:ascii="Perpetua" w:hAnsi="Perpetua"/>
                <w:u w:val="single"/>
              </w:rPr>
              <w:t xml:space="preserve"> </w:t>
            </w:r>
            <w:r w:rsidRPr="00D539E2">
              <w:rPr>
                <w:rFonts w:ascii="Perpetua" w:hAnsi="Perpetua"/>
              </w:rPr>
              <w:t>action leading to conclusion</w:t>
            </w:r>
          </w:p>
        </w:tc>
        <w:tc>
          <w:tcPr>
            <w:tcW w:w="6588" w:type="dxa"/>
          </w:tcPr>
          <w:p w14:paraId="4168B6D5" w14:textId="77777777" w:rsidR="00D27BC4" w:rsidRDefault="00D27BC4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693AEF5B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16E4A4F3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27BC4" w14:paraId="66D91249" w14:textId="77777777" w:rsidTr="00D539E2">
        <w:tc>
          <w:tcPr>
            <w:tcW w:w="2268" w:type="dxa"/>
          </w:tcPr>
          <w:p w14:paraId="6B019299" w14:textId="77777777" w:rsidR="00D27BC4" w:rsidRPr="00D539E2" w:rsidRDefault="00863604" w:rsidP="00D27BC4">
            <w:pPr>
              <w:rPr>
                <w:rFonts w:ascii="Perpetua" w:hAnsi="Perpetua"/>
                <w:u w:val="single"/>
              </w:rPr>
            </w:pPr>
            <w:proofErr w:type="gramStart"/>
            <w:r w:rsidRPr="00D539E2">
              <w:rPr>
                <w:rFonts w:ascii="Perpetua" w:hAnsi="Perpetua"/>
                <w:b/>
              </w:rPr>
              <w:t>resolution</w:t>
            </w:r>
            <w:proofErr w:type="gramEnd"/>
            <w:r w:rsidRPr="00D539E2">
              <w:rPr>
                <w:rFonts w:ascii="Perpetua" w:hAnsi="Perpetua"/>
                <w:b/>
              </w:rPr>
              <w:t xml:space="preserve"> / denouement –</w:t>
            </w:r>
            <w:r w:rsidRPr="00D539E2">
              <w:rPr>
                <w:rFonts w:ascii="Perpetua" w:hAnsi="Perpetua"/>
                <w:u w:val="single"/>
              </w:rPr>
              <w:t xml:space="preserve"> </w:t>
            </w:r>
            <w:r w:rsidRPr="00D539E2">
              <w:rPr>
                <w:rFonts w:ascii="Perpetua" w:hAnsi="Perpetua"/>
              </w:rPr>
              <w:t>conclusion</w:t>
            </w:r>
          </w:p>
        </w:tc>
        <w:tc>
          <w:tcPr>
            <w:tcW w:w="6588" w:type="dxa"/>
          </w:tcPr>
          <w:p w14:paraId="3661F3F7" w14:textId="77777777" w:rsidR="00D27BC4" w:rsidRDefault="00D27BC4" w:rsidP="00D27BC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27BC4" w14:paraId="770242FE" w14:textId="77777777" w:rsidTr="00D539E2">
        <w:tc>
          <w:tcPr>
            <w:tcW w:w="2268" w:type="dxa"/>
          </w:tcPr>
          <w:p w14:paraId="309F6645" w14:textId="77777777" w:rsidR="00D27BC4" w:rsidRPr="00D539E2" w:rsidRDefault="00863604" w:rsidP="00D27BC4">
            <w:pPr>
              <w:rPr>
                <w:rFonts w:ascii="Garamond" w:hAnsi="Garamond"/>
              </w:rPr>
            </w:pPr>
            <w:r w:rsidRPr="00D539E2">
              <w:rPr>
                <w:rFonts w:ascii="Garamond" w:hAnsi="Garamond"/>
              </w:rPr>
              <w:t>Characters</w:t>
            </w:r>
          </w:p>
          <w:p w14:paraId="6E23202F" w14:textId="77777777" w:rsidR="00863604" w:rsidRPr="00D539E2" w:rsidRDefault="00863604" w:rsidP="00D27BC4">
            <w:pPr>
              <w:rPr>
                <w:rFonts w:ascii="Garamond" w:hAnsi="Garamond"/>
              </w:rPr>
            </w:pPr>
          </w:p>
          <w:p w14:paraId="549690FA" w14:textId="77777777" w:rsidR="00863604" w:rsidRPr="00D539E2" w:rsidRDefault="00863604" w:rsidP="00D27BC4">
            <w:pPr>
              <w:rPr>
                <w:rFonts w:ascii="Garamond" w:hAnsi="Garamond"/>
              </w:rPr>
            </w:pPr>
          </w:p>
        </w:tc>
        <w:tc>
          <w:tcPr>
            <w:tcW w:w="6588" w:type="dxa"/>
          </w:tcPr>
          <w:p w14:paraId="14FD5811" w14:textId="77777777" w:rsidR="00D27BC4" w:rsidRDefault="00D27BC4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56284E21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2F44A1DC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27BC4" w14:paraId="64755B7F" w14:textId="77777777" w:rsidTr="00D539E2">
        <w:tc>
          <w:tcPr>
            <w:tcW w:w="2268" w:type="dxa"/>
          </w:tcPr>
          <w:p w14:paraId="2CD114D1" w14:textId="77777777" w:rsidR="00D27BC4" w:rsidRPr="00D539E2" w:rsidRDefault="00863604" w:rsidP="00D27BC4">
            <w:pPr>
              <w:rPr>
                <w:rFonts w:ascii="Garamond" w:hAnsi="Garamond"/>
              </w:rPr>
            </w:pPr>
            <w:r w:rsidRPr="00D539E2">
              <w:rPr>
                <w:rFonts w:ascii="Garamond" w:hAnsi="Garamond"/>
              </w:rPr>
              <w:t>Dramatic Irony</w:t>
            </w:r>
          </w:p>
          <w:p w14:paraId="6C186A38" w14:textId="77777777" w:rsidR="00863604" w:rsidRPr="00D539E2" w:rsidRDefault="00863604" w:rsidP="00D27BC4">
            <w:pPr>
              <w:rPr>
                <w:rFonts w:ascii="Garamond" w:hAnsi="Garamond"/>
              </w:rPr>
            </w:pPr>
          </w:p>
          <w:p w14:paraId="7FAFCD71" w14:textId="77777777" w:rsidR="00863604" w:rsidRPr="00D539E2" w:rsidRDefault="00863604" w:rsidP="00D27BC4">
            <w:pPr>
              <w:rPr>
                <w:rFonts w:ascii="Garamond" w:hAnsi="Garamond"/>
              </w:rPr>
            </w:pPr>
          </w:p>
        </w:tc>
        <w:tc>
          <w:tcPr>
            <w:tcW w:w="6588" w:type="dxa"/>
          </w:tcPr>
          <w:p w14:paraId="166965DC" w14:textId="77777777" w:rsidR="00D27BC4" w:rsidRDefault="00D27BC4" w:rsidP="00D27BC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27BC4" w14:paraId="5C87AF8B" w14:textId="77777777" w:rsidTr="00D539E2">
        <w:tc>
          <w:tcPr>
            <w:tcW w:w="2268" w:type="dxa"/>
          </w:tcPr>
          <w:p w14:paraId="05440848" w14:textId="77777777" w:rsidR="00D27BC4" w:rsidRPr="00D539E2" w:rsidRDefault="00863604" w:rsidP="00D27BC4">
            <w:pPr>
              <w:rPr>
                <w:rFonts w:ascii="Garamond" w:hAnsi="Garamond"/>
              </w:rPr>
            </w:pPr>
            <w:r w:rsidRPr="00D539E2">
              <w:rPr>
                <w:rFonts w:ascii="Garamond" w:hAnsi="Garamond"/>
              </w:rPr>
              <w:t>Role of the Chorus</w:t>
            </w:r>
          </w:p>
          <w:p w14:paraId="1DFE7046" w14:textId="77777777" w:rsidR="00863604" w:rsidRPr="00D539E2" w:rsidRDefault="00863604" w:rsidP="00D27BC4">
            <w:pPr>
              <w:rPr>
                <w:rFonts w:ascii="Garamond" w:hAnsi="Garamond"/>
              </w:rPr>
            </w:pPr>
          </w:p>
        </w:tc>
        <w:tc>
          <w:tcPr>
            <w:tcW w:w="6588" w:type="dxa"/>
          </w:tcPr>
          <w:p w14:paraId="634A2C8A" w14:textId="77777777" w:rsidR="00D27BC4" w:rsidRDefault="00D27BC4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2F9BA132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4525F729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27BC4" w14:paraId="535820B2" w14:textId="77777777" w:rsidTr="00D539E2">
        <w:tc>
          <w:tcPr>
            <w:tcW w:w="2268" w:type="dxa"/>
          </w:tcPr>
          <w:p w14:paraId="5C66448E" w14:textId="68437290" w:rsidR="00D27BC4" w:rsidRPr="00D539E2" w:rsidRDefault="00D539E2" w:rsidP="00D27BC4">
            <w:pPr>
              <w:rPr>
                <w:rFonts w:ascii="Garamond" w:hAnsi="Garamond"/>
              </w:rPr>
            </w:pPr>
            <w:r w:rsidRPr="00D539E2">
              <w:rPr>
                <w:rFonts w:ascii="Garamond" w:hAnsi="Garamond"/>
              </w:rPr>
              <w:t xml:space="preserve">Relationship between your play and </w:t>
            </w:r>
            <w:r w:rsidRPr="00D539E2">
              <w:rPr>
                <w:rFonts w:ascii="Garamond" w:hAnsi="Garamond"/>
                <w:i/>
              </w:rPr>
              <w:t xml:space="preserve">TFA. </w:t>
            </w:r>
            <w:r w:rsidRPr="00D539E2">
              <w:rPr>
                <w:rFonts w:ascii="Garamond" w:hAnsi="Garamond"/>
              </w:rPr>
              <w:t xml:space="preserve">What did you change? What did you keep the same? </w:t>
            </w:r>
          </w:p>
        </w:tc>
        <w:tc>
          <w:tcPr>
            <w:tcW w:w="6588" w:type="dxa"/>
          </w:tcPr>
          <w:p w14:paraId="0083C6B2" w14:textId="77777777" w:rsidR="00D27BC4" w:rsidRDefault="00D27BC4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5A6A51BC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3BCE868B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7D0C615A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5EFFB83F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134C4126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6F6C16BC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20B11286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44206BA2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  <w:p w14:paraId="5A60EC5A" w14:textId="77777777" w:rsidR="00D539E2" w:rsidRDefault="00D539E2" w:rsidP="00D27BC4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0B3932B9" w14:textId="77777777" w:rsidR="00D27BC4" w:rsidRDefault="00D27BC4" w:rsidP="00D27BC4">
      <w:pPr>
        <w:rPr>
          <w:rFonts w:ascii="Garamond" w:hAnsi="Garamond"/>
          <w:sz w:val="26"/>
          <w:szCs w:val="26"/>
        </w:rPr>
      </w:pPr>
    </w:p>
    <w:p w14:paraId="2C5B9C14" w14:textId="77777777" w:rsidR="00D27BC4" w:rsidRPr="00D27BC4" w:rsidRDefault="00D27BC4" w:rsidP="00D27BC4">
      <w:pPr>
        <w:rPr>
          <w:rFonts w:ascii="Garamond" w:hAnsi="Garamond"/>
          <w:sz w:val="26"/>
          <w:szCs w:val="26"/>
        </w:rPr>
      </w:pPr>
    </w:p>
    <w:p w14:paraId="517F7FEF" w14:textId="77777777" w:rsidR="00D4796F" w:rsidRPr="00A32334" w:rsidRDefault="00D4796F">
      <w:pPr>
        <w:rPr>
          <w:rFonts w:ascii="Garamond" w:hAnsi="Garamond"/>
          <w:sz w:val="26"/>
          <w:szCs w:val="26"/>
        </w:rPr>
      </w:pPr>
    </w:p>
    <w:sectPr w:rsidR="00D4796F" w:rsidRPr="00A32334" w:rsidSect="004B0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126"/>
    <w:multiLevelType w:val="hybridMultilevel"/>
    <w:tmpl w:val="2BA4BF76"/>
    <w:lvl w:ilvl="0" w:tplc="A8A407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82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29A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6B4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E8A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C97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828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6EF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16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24C28"/>
    <w:multiLevelType w:val="hybridMultilevel"/>
    <w:tmpl w:val="C96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04C0"/>
    <w:multiLevelType w:val="hybridMultilevel"/>
    <w:tmpl w:val="BEA2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80E69"/>
    <w:multiLevelType w:val="hybridMultilevel"/>
    <w:tmpl w:val="F98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F"/>
    <w:rsid w:val="004B09DA"/>
    <w:rsid w:val="004F2663"/>
    <w:rsid w:val="00562FD0"/>
    <w:rsid w:val="00863604"/>
    <w:rsid w:val="00A32334"/>
    <w:rsid w:val="00B33679"/>
    <w:rsid w:val="00D27BC4"/>
    <w:rsid w:val="00D4796F"/>
    <w:rsid w:val="00D5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37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96F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D27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96F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D27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6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369</Words>
  <Characters>2109</Characters>
  <Application>Microsoft Macintosh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4</cp:revision>
  <dcterms:created xsi:type="dcterms:W3CDTF">2014-12-21T14:00:00Z</dcterms:created>
  <dcterms:modified xsi:type="dcterms:W3CDTF">2014-12-21T17:23:00Z</dcterms:modified>
</cp:coreProperties>
</file>